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黑体" w:eastAsia="黑体" w:hAnsi="宋体" w:cs="楷体" w:hint="eastAsia"/>
          <w:kern w:val="0"/>
          <w:sz w:val="32"/>
          <w:szCs w:val="32"/>
          <w:shd w:val="clear" w:color="auto" w:fill="FFFFFF"/>
        </w:rPr>
      </w:pPr>
      <w:r>
        <w:rPr>
          <w:rFonts w:ascii="黑体" w:eastAsia="黑体" w:hAnsi="黑体" w:hint="eastAsia"/>
          <w:kern w:val="0"/>
          <w:sz w:val="32"/>
          <w:szCs w:val="32"/>
          <w:shd w:val="clear" w:color="auto" w:fill="FFFFFF"/>
        </w:rPr>
        <w:t>附件2</w:t>
      </w:r>
    </w:p>
    <w:p w:rsidR="003779DF" w:rsidRDefault="003779DF" w:rsidP="003779DF">
      <w:pPr>
        <w:shd w:val="clear" w:color="auto" w:fill="FFFFFF"/>
        <w:overflowPunct w:val="0"/>
        <w:autoSpaceDE w:val="0"/>
        <w:autoSpaceDN w:val="0"/>
        <w:adjustRightInd w:val="0"/>
        <w:snapToGrid w:val="0"/>
        <w:spacing w:line="540" w:lineRule="exact"/>
        <w:ind w:firstLineChars="200" w:firstLine="880"/>
        <w:jc w:val="center"/>
        <w:rPr>
          <w:rFonts w:ascii="方正小标宋简体" w:eastAsia="方正小标宋简体" w:hAnsi="楷体" w:cs="楷体" w:hint="eastAsia"/>
          <w:kern w:val="0"/>
          <w:sz w:val="44"/>
          <w:szCs w:val="44"/>
          <w:shd w:val="clear" w:color="auto" w:fill="FFFFFF"/>
        </w:rPr>
      </w:pPr>
      <w:r>
        <w:rPr>
          <w:rFonts w:ascii="方正小标宋简体" w:eastAsia="方正小标宋简体" w:hAnsi="楷体" w:cs="楷体" w:hint="eastAsia"/>
          <w:kern w:val="0"/>
          <w:sz w:val="44"/>
          <w:szCs w:val="44"/>
          <w:shd w:val="clear" w:color="auto" w:fill="FFFFFF"/>
        </w:rPr>
        <w:t xml:space="preserve"> </w:t>
      </w:r>
    </w:p>
    <w:p w:rsidR="003779DF" w:rsidRDefault="003779DF" w:rsidP="003779DF">
      <w:pPr>
        <w:shd w:val="clear" w:color="auto" w:fill="FFFFFF"/>
        <w:overflowPunct w:val="0"/>
        <w:autoSpaceDE w:val="0"/>
        <w:autoSpaceDN w:val="0"/>
        <w:adjustRightInd w:val="0"/>
        <w:snapToGrid w:val="0"/>
        <w:spacing w:line="540" w:lineRule="exact"/>
        <w:jc w:val="center"/>
        <w:rPr>
          <w:rFonts w:ascii="方正小标宋简体" w:eastAsia="方正小标宋简体" w:hAnsi="楷体" w:cs="楷体" w:hint="eastAsia"/>
          <w:kern w:val="0"/>
          <w:sz w:val="44"/>
          <w:szCs w:val="44"/>
          <w:shd w:val="clear" w:color="auto" w:fill="FFFFFF"/>
        </w:rPr>
      </w:pPr>
      <w:r>
        <w:rPr>
          <w:rFonts w:ascii="方正小标宋简体" w:eastAsia="方正小标宋简体" w:hint="eastAsia"/>
          <w:kern w:val="0"/>
          <w:sz w:val="44"/>
          <w:szCs w:val="44"/>
          <w:shd w:val="clear" w:color="auto" w:fill="FFFFFF"/>
        </w:rPr>
        <w:t>北京市中华经典诵读工程系列活动</w:t>
      </w:r>
    </w:p>
    <w:p w:rsidR="003779DF" w:rsidRDefault="003779DF" w:rsidP="003779DF">
      <w:pPr>
        <w:shd w:val="clear" w:color="auto" w:fill="FFFFFF"/>
        <w:overflowPunct w:val="0"/>
        <w:autoSpaceDE w:val="0"/>
        <w:autoSpaceDN w:val="0"/>
        <w:adjustRightInd w:val="0"/>
        <w:snapToGrid w:val="0"/>
        <w:spacing w:line="540" w:lineRule="exact"/>
        <w:jc w:val="center"/>
        <w:rPr>
          <w:rFonts w:ascii="方正小标宋简体" w:eastAsia="方正小标宋简体" w:hAnsi="楷体" w:cs="楷体" w:hint="eastAsia"/>
          <w:kern w:val="0"/>
          <w:sz w:val="44"/>
          <w:szCs w:val="44"/>
          <w:shd w:val="clear" w:color="auto" w:fill="FFFFFF"/>
        </w:rPr>
      </w:pPr>
      <w:r>
        <w:rPr>
          <w:rFonts w:ascii="方正小标宋简体" w:eastAsia="方正小标宋简体" w:hint="eastAsia"/>
          <w:kern w:val="0"/>
          <w:sz w:val="44"/>
          <w:szCs w:val="44"/>
          <w:shd w:val="clear" w:color="auto" w:fill="FFFFFF"/>
        </w:rPr>
        <w:t>“诗教中国”诗词讲解大赛方案</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cs="楷体" w:hint="eastAsia"/>
          <w:kern w:val="0"/>
          <w:sz w:val="32"/>
          <w:szCs w:val="32"/>
          <w:shd w:val="clear" w:color="auto" w:fill="FFFFFF"/>
        </w:rPr>
        <w:t xml:space="preserve"> </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为传承弘扬中华优秀文化，深入挖掘中华经典诗词中所蕴含的民族正气、爱国情怀、道德品质和艺术魅力，北京市教委、语委将举办“诗教中国”诗词讲解大赛，并推荐优秀作品入围教育部、国家语委第五届中华经典</w:t>
      </w:r>
      <w:proofErr w:type="gramStart"/>
      <w:r>
        <w:rPr>
          <w:rFonts w:ascii="仿宋_GB2312" w:eastAsia="仿宋_GB2312" w:hAnsi="楷体" w:hint="eastAsia"/>
          <w:kern w:val="0"/>
          <w:sz w:val="32"/>
          <w:szCs w:val="32"/>
          <w:shd w:val="clear" w:color="auto" w:fill="FFFFFF"/>
        </w:rPr>
        <w:t>诵写讲</w:t>
      </w:r>
      <w:proofErr w:type="gramEnd"/>
      <w:r>
        <w:rPr>
          <w:rFonts w:ascii="仿宋_GB2312" w:eastAsia="仿宋_GB2312" w:hAnsi="楷体" w:hint="eastAsia"/>
          <w:kern w:val="0"/>
          <w:sz w:val="32"/>
          <w:szCs w:val="32"/>
          <w:shd w:val="clear" w:color="auto" w:fill="FFFFFF"/>
        </w:rPr>
        <w:t>大赛。方案如下：</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黑体" w:eastAsia="黑体" w:hAnsi="宋体" w:cs="楷体" w:hint="eastAsia"/>
          <w:kern w:val="0"/>
          <w:sz w:val="32"/>
          <w:szCs w:val="32"/>
          <w:shd w:val="clear" w:color="auto" w:fill="FFFFFF"/>
        </w:rPr>
      </w:pPr>
      <w:r>
        <w:rPr>
          <w:rFonts w:ascii="黑体" w:eastAsia="黑体" w:hAnsi="黑体" w:hint="eastAsia"/>
          <w:kern w:val="0"/>
          <w:sz w:val="32"/>
          <w:szCs w:val="32"/>
          <w:shd w:val="clear" w:color="auto" w:fill="FFFFFF"/>
        </w:rPr>
        <w:t>一、参赛对象与组别</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参赛对象为北京大中小学校在职教师、在校大学生及留学生。</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分为小学教师组、中学教师组（含中职教师）、大学教师组（含高职教师）、大学生组（含高职学生、研究生）、留学生组，共5个组别。</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黑体" w:eastAsia="黑体" w:hAnsi="宋体" w:cs="楷体" w:hint="eastAsia"/>
          <w:kern w:val="0"/>
          <w:sz w:val="32"/>
          <w:szCs w:val="32"/>
          <w:shd w:val="clear" w:color="auto" w:fill="FFFFFF"/>
        </w:rPr>
      </w:pPr>
      <w:r>
        <w:rPr>
          <w:rFonts w:ascii="黑体" w:eastAsia="黑体" w:hAnsi="黑体" w:hint="eastAsia"/>
          <w:kern w:val="0"/>
          <w:sz w:val="32"/>
          <w:szCs w:val="32"/>
          <w:shd w:val="clear" w:color="auto" w:fill="FFFFFF"/>
        </w:rPr>
        <w:t>二、参赛要求</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楷体_GB2312" w:eastAsia="楷体_GB2312" w:hAnsi="楷体" w:cs="楷体" w:hint="eastAsia"/>
          <w:kern w:val="0"/>
          <w:sz w:val="32"/>
          <w:szCs w:val="32"/>
          <w:shd w:val="clear" w:color="auto" w:fill="FFFFFF"/>
        </w:rPr>
      </w:pPr>
      <w:r>
        <w:rPr>
          <w:rFonts w:ascii="楷体_GB2312" w:eastAsia="楷体_GB2312" w:hAnsi="楷体" w:hint="eastAsia"/>
          <w:kern w:val="0"/>
          <w:sz w:val="32"/>
          <w:szCs w:val="32"/>
          <w:shd w:val="clear" w:color="auto" w:fill="FFFFFF"/>
        </w:rPr>
        <w:t>（一）内容要求</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讲解须使用国家通用语言文字。内容应为列入教育部统编中小学语文教材、普通高等教育国家级规划教材及高等职业教育国家规划教材的大学语文教材中的一首经典诗词作品。</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参赛教师应广泛阅读相关书籍，按照课堂教学相关要求，遵循诗词教育基本规律和学术规范，录制以诗词教学为主要内容</w:t>
      </w:r>
      <w:proofErr w:type="gramStart"/>
      <w:r>
        <w:rPr>
          <w:rFonts w:ascii="仿宋_GB2312" w:eastAsia="仿宋_GB2312" w:hAnsi="楷体" w:hint="eastAsia"/>
          <w:kern w:val="0"/>
          <w:sz w:val="32"/>
          <w:szCs w:val="32"/>
          <w:shd w:val="clear" w:color="auto" w:fill="FFFFFF"/>
        </w:rPr>
        <w:t>的微课视频</w:t>
      </w:r>
      <w:proofErr w:type="gramEnd"/>
      <w:r>
        <w:rPr>
          <w:rFonts w:ascii="仿宋_GB2312" w:eastAsia="仿宋_GB2312" w:hAnsi="楷体" w:hint="eastAsia"/>
          <w:kern w:val="0"/>
          <w:sz w:val="32"/>
          <w:szCs w:val="32"/>
          <w:shd w:val="clear" w:color="auto" w:fill="FFFFFF"/>
        </w:rPr>
        <w:t>。</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lastRenderedPageBreak/>
        <w:t>参赛大学生及留学生应广泛阅读相关书籍，结合个人生活经验与感受，讲解诗词作品，并阐述诗词的意义与价值，使用多媒体及其他创新形式录制讲解视频。</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楷体_GB2312" w:eastAsia="楷体_GB2312" w:hAnsi="楷体" w:cs="楷体" w:hint="eastAsia"/>
          <w:kern w:val="0"/>
          <w:sz w:val="32"/>
          <w:szCs w:val="32"/>
          <w:shd w:val="clear" w:color="auto" w:fill="FFFFFF"/>
        </w:rPr>
      </w:pPr>
      <w:r>
        <w:rPr>
          <w:rFonts w:ascii="楷体_GB2312" w:eastAsia="楷体_GB2312" w:hAnsi="楷体" w:hint="eastAsia"/>
          <w:kern w:val="0"/>
          <w:sz w:val="32"/>
          <w:szCs w:val="32"/>
          <w:shd w:val="clear" w:color="auto" w:fill="FFFFFF"/>
        </w:rPr>
        <w:t>（二）形式要求</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参赛作品要求为2023年新录制创作的视频，横屏拍摄，格式为MP4，长度为5—8分钟，清晰度不低于720P，大小不超过700MB，图像、声音清晰，不抖动、无噪音，参赛者须出镜。</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视频文字建议使用方正字库字体或其他有版权的字体，视频开头以文字方式展示作品名称及作品作者、参赛者姓名、指导教师、组别等信息，信息须正确、规范，与赛事平台填报信息一致。</w:t>
      </w:r>
      <w:proofErr w:type="gramStart"/>
      <w:r>
        <w:rPr>
          <w:rFonts w:ascii="仿宋_GB2312" w:eastAsia="仿宋_GB2312" w:hAnsi="楷体" w:hint="eastAsia"/>
          <w:kern w:val="0"/>
          <w:sz w:val="32"/>
          <w:szCs w:val="32"/>
          <w:shd w:val="clear" w:color="auto" w:fill="FFFFFF"/>
        </w:rPr>
        <w:t>大赛官网提供</w:t>
      </w:r>
      <w:proofErr w:type="gramEnd"/>
      <w:r>
        <w:rPr>
          <w:rFonts w:ascii="仿宋_GB2312" w:eastAsia="仿宋_GB2312" w:hAnsi="楷体" w:hint="eastAsia"/>
          <w:kern w:val="0"/>
          <w:sz w:val="32"/>
          <w:szCs w:val="32"/>
          <w:shd w:val="clear" w:color="auto" w:fill="FFFFFF"/>
        </w:rPr>
        <w:t>片头模板和字幕标准。</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楷体_GB2312" w:eastAsia="楷体_GB2312" w:hAnsi="楷体" w:cs="楷体" w:hint="eastAsia"/>
          <w:kern w:val="0"/>
          <w:sz w:val="32"/>
          <w:szCs w:val="32"/>
          <w:shd w:val="clear" w:color="auto" w:fill="FFFFFF"/>
        </w:rPr>
      </w:pPr>
      <w:r>
        <w:rPr>
          <w:rFonts w:ascii="楷体_GB2312" w:eastAsia="楷体_GB2312" w:hAnsi="楷体" w:hint="eastAsia"/>
          <w:kern w:val="0"/>
          <w:sz w:val="32"/>
          <w:szCs w:val="32"/>
          <w:shd w:val="clear" w:color="auto" w:fill="FFFFFF"/>
        </w:rPr>
        <w:t>（三）其他要求</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每人限报1件作品，限报1名指导教师。同一作品的参赛者不得同时署名该作品的指导教师。作品进入评审阶段后，相关信息不予更改。</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黑体" w:eastAsia="黑体" w:hAnsi="宋体" w:cs="楷体" w:hint="eastAsia"/>
          <w:kern w:val="0"/>
          <w:sz w:val="32"/>
          <w:szCs w:val="32"/>
          <w:shd w:val="clear" w:color="auto" w:fill="FFFFFF"/>
        </w:rPr>
      </w:pPr>
      <w:r>
        <w:rPr>
          <w:rFonts w:ascii="黑体" w:eastAsia="黑体" w:hAnsi="黑体" w:hint="eastAsia"/>
          <w:kern w:val="0"/>
          <w:sz w:val="32"/>
          <w:szCs w:val="32"/>
          <w:shd w:val="clear" w:color="auto" w:fill="FFFFFF"/>
        </w:rPr>
        <w:t>三、赛程安排</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楷体_GB2312" w:eastAsia="楷体_GB2312" w:hAnsi="楷体" w:cs="楷体" w:hint="eastAsia"/>
          <w:kern w:val="0"/>
          <w:sz w:val="32"/>
          <w:szCs w:val="32"/>
          <w:shd w:val="clear" w:color="auto" w:fill="FFFFFF"/>
        </w:rPr>
      </w:pPr>
      <w:r>
        <w:rPr>
          <w:rFonts w:ascii="楷体_GB2312" w:eastAsia="楷体_GB2312" w:hAnsi="楷体" w:hint="eastAsia"/>
          <w:kern w:val="0"/>
          <w:sz w:val="32"/>
          <w:szCs w:val="32"/>
          <w:shd w:val="clear" w:color="auto" w:fill="FFFFFF"/>
        </w:rPr>
        <w:t>（一）准备、预赛、推荐与提交</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1.诗词讲解专题知识讲座</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各区教委、语委和各高校以及专业学会，通过新媒体方式大力宣传、广泛动员，保障赛事工作有序开展。</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5月初开始，邀请诗词名家、专业教师分期分批举行专题讲座，对参赛者进行辅导（具体安排及时间另行通知）。</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2.预赛</w:t>
      </w:r>
    </w:p>
    <w:p w:rsidR="003779DF" w:rsidRDefault="003779DF" w:rsidP="003779DF">
      <w:pPr>
        <w:ind w:firstLineChars="200" w:firstLine="640"/>
        <w:rPr>
          <w:rFonts w:hint="eastAsia"/>
        </w:rPr>
      </w:pPr>
      <w:r>
        <w:rPr>
          <w:rFonts w:ascii="仿宋_GB2312" w:eastAsia="仿宋_GB2312" w:hint="eastAsia"/>
          <w:sz w:val="32"/>
          <w:szCs w:val="32"/>
        </w:rPr>
        <w:lastRenderedPageBreak/>
        <w:t>各区、各高校自行组织预赛、作品评审等工作，预赛具体形式和截止时间自定。</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kern w:val="0"/>
          <w:sz w:val="32"/>
          <w:szCs w:val="32"/>
          <w:shd w:val="clear" w:color="auto" w:fill="FFFFFF"/>
        </w:rPr>
      </w:pPr>
      <w:r>
        <w:rPr>
          <w:rFonts w:ascii="仿宋_GB2312" w:eastAsia="仿宋_GB2312" w:hAnsi="楷体" w:hint="eastAsia"/>
          <w:kern w:val="0"/>
          <w:sz w:val="32"/>
          <w:szCs w:val="32"/>
          <w:shd w:val="clear" w:color="auto" w:fill="FFFFFF"/>
        </w:rPr>
        <w:t>3.</w:t>
      </w:r>
      <w:r>
        <w:rPr>
          <w:rFonts w:ascii="仿宋_GB2312" w:eastAsia="仿宋_GB2312" w:hint="eastAsia"/>
          <w:kern w:val="0"/>
          <w:sz w:val="32"/>
          <w:szCs w:val="32"/>
          <w:shd w:val="clear" w:color="auto" w:fill="FFFFFF"/>
        </w:rPr>
        <w:t>报送</w:t>
      </w:r>
      <w:r>
        <w:rPr>
          <w:rFonts w:ascii="仿宋_GB2312" w:eastAsia="仿宋_GB2312" w:hAnsi="楷体" w:hint="eastAsia"/>
          <w:kern w:val="0"/>
          <w:sz w:val="32"/>
          <w:szCs w:val="32"/>
          <w:shd w:val="clear" w:color="auto" w:fill="FFFFFF"/>
        </w:rPr>
        <w:t>参赛者推荐表</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6月20日前，各区、各高校报送经预赛后参加市级评审的参赛者推荐表（见附件6）电子版（EXCEL表格）及加盖公章扫描版（PDF格式）至邮箱sjzg_bj@sina.com，邮件标题为“区（高校）+诗词讲解参赛者推荐表”。邮件标题名称与文件名称一致（确定系统填报信息一致）。</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int="eastAsia"/>
          <w:sz w:val="32"/>
          <w:szCs w:val="32"/>
          <w:shd w:val="clear" w:color="auto" w:fill="FFFFFF"/>
        </w:rPr>
        <w:t>各区、各高校推荐参赛者数量无限制。</w:t>
      </w:r>
    </w:p>
    <w:p w:rsidR="003779DF" w:rsidRDefault="003779DF" w:rsidP="003779DF">
      <w:pPr>
        <w:overflowPunct w:val="0"/>
        <w:autoSpaceDE w:val="0"/>
        <w:autoSpaceDN w:val="0"/>
        <w:adjustRightInd w:val="0"/>
        <w:snapToGrid w:val="0"/>
        <w:spacing w:line="560" w:lineRule="exact"/>
        <w:ind w:firstLineChars="200" w:firstLine="640"/>
        <w:rPr>
          <w:rFonts w:hint="eastAsia"/>
        </w:rPr>
      </w:pPr>
      <w:proofErr w:type="gramStart"/>
      <w:r>
        <w:rPr>
          <w:rFonts w:ascii="仿宋_GB2312" w:eastAsia="仿宋_GB2312" w:hint="eastAsia"/>
          <w:sz w:val="32"/>
          <w:szCs w:val="32"/>
        </w:rPr>
        <w:t>推荐表仅用于</w:t>
      </w:r>
      <w:proofErr w:type="gramEnd"/>
      <w:r>
        <w:rPr>
          <w:rFonts w:ascii="仿宋_GB2312" w:eastAsia="仿宋_GB2312" w:hint="eastAsia"/>
          <w:sz w:val="32"/>
          <w:szCs w:val="32"/>
        </w:rPr>
        <w:t>核实参赛者是否有报名权限。请提醒参赛者报名时认真核对所填信息，因个人填报错误造成的报名失败、获奖证书信息错误等后果需自行承担。</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kern w:val="0"/>
          <w:sz w:val="32"/>
          <w:szCs w:val="32"/>
          <w:shd w:val="clear" w:color="auto" w:fill="FFFFFF"/>
        </w:rPr>
      </w:pPr>
      <w:r>
        <w:rPr>
          <w:rFonts w:ascii="仿宋_GB2312" w:eastAsia="仿宋_GB2312" w:hAnsi="楷体" w:hint="eastAsia"/>
          <w:kern w:val="0"/>
          <w:sz w:val="32"/>
          <w:szCs w:val="32"/>
          <w:shd w:val="clear" w:color="auto" w:fill="FFFFFF"/>
        </w:rPr>
        <w:t>4.作品提交</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Ansi="楷体" w:hint="eastAsia"/>
          <w:kern w:val="0"/>
          <w:sz w:val="32"/>
          <w:szCs w:val="32"/>
          <w:shd w:val="clear" w:color="auto" w:fill="FFFFFF"/>
        </w:rPr>
        <w:t>各区、各高校组织</w:t>
      </w:r>
      <w:r>
        <w:rPr>
          <w:rFonts w:ascii="仿宋_GB2312" w:eastAsia="仿宋_GB2312" w:hint="eastAsia"/>
          <w:sz w:val="32"/>
          <w:szCs w:val="32"/>
          <w:shd w:val="clear" w:color="auto" w:fill="FFFFFF"/>
        </w:rPr>
        <w:t>被推荐</w:t>
      </w:r>
      <w:r>
        <w:rPr>
          <w:rFonts w:ascii="仿宋_GB2312" w:eastAsia="仿宋_GB2312" w:hAnsi="楷体" w:hint="eastAsia"/>
          <w:kern w:val="0"/>
          <w:sz w:val="32"/>
          <w:szCs w:val="32"/>
          <w:shd w:val="clear" w:color="auto" w:fill="FFFFFF"/>
        </w:rPr>
        <w:t>参赛者于6月25日前登录中华经典</w:t>
      </w:r>
      <w:proofErr w:type="gramStart"/>
      <w:r>
        <w:rPr>
          <w:rFonts w:ascii="仿宋_GB2312" w:eastAsia="仿宋_GB2312" w:hAnsi="楷体" w:hint="eastAsia"/>
          <w:kern w:val="0"/>
          <w:sz w:val="32"/>
          <w:szCs w:val="32"/>
          <w:shd w:val="clear" w:color="auto" w:fill="FFFFFF"/>
        </w:rPr>
        <w:t>诵写讲大赛</w:t>
      </w:r>
      <w:proofErr w:type="gramEnd"/>
      <w:r>
        <w:rPr>
          <w:rFonts w:ascii="仿宋_GB2312" w:eastAsia="仿宋_GB2312" w:hAnsi="楷体" w:hint="eastAsia"/>
          <w:kern w:val="0"/>
          <w:sz w:val="32"/>
          <w:szCs w:val="32"/>
          <w:shd w:val="clear" w:color="auto" w:fill="FFFFFF"/>
        </w:rPr>
        <w:t>网站（www.jingdiansxj.cn），进入“诗教中国”诗词讲解专区，按照参赛指引自主完成报名，并参加诗词经典素养在线测试。测试可进行3次（以正式提交为准），系统确定最高分为最终成绩。完成测试后在大赛网站提交1篇原创书评（对象为与经典诗词相关书籍，字数1000—2000字；文章如有抄袭，取消参赛资格），文件格式为DOC或DOCX。两项均完成后提交参赛作品。</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楷体_GB2312" w:eastAsia="楷体_GB2312" w:hAnsi="楷体" w:cs="楷体" w:hint="eastAsia"/>
          <w:kern w:val="0"/>
          <w:sz w:val="32"/>
          <w:szCs w:val="32"/>
          <w:shd w:val="clear" w:color="auto" w:fill="FFFFFF"/>
        </w:rPr>
      </w:pPr>
      <w:r>
        <w:rPr>
          <w:rFonts w:ascii="楷体_GB2312" w:eastAsia="楷体_GB2312" w:hAnsi="楷体" w:hint="eastAsia"/>
          <w:kern w:val="0"/>
          <w:sz w:val="32"/>
          <w:szCs w:val="32"/>
          <w:shd w:val="clear" w:color="auto" w:fill="FFFFFF"/>
        </w:rPr>
        <w:t>（二）市级评审与推荐</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仿宋_GB2312" w:eastAsia="仿宋_GB2312" w:hAnsi="楷体" w:cs="楷体" w:hint="eastAsia"/>
          <w:kern w:val="0"/>
          <w:sz w:val="32"/>
          <w:szCs w:val="32"/>
          <w:shd w:val="clear" w:color="auto" w:fill="FFFFFF"/>
        </w:rPr>
      </w:pPr>
      <w:r>
        <w:rPr>
          <w:rFonts w:ascii="仿宋_GB2312" w:eastAsia="仿宋_GB2312" w:hint="eastAsia"/>
          <w:sz w:val="32"/>
          <w:szCs w:val="32"/>
          <w:shd w:val="clear" w:color="auto" w:fill="FFFFFF"/>
        </w:rPr>
        <w:lastRenderedPageBreak/>
        <w:t>承办单位组织相关专家评审，7月31日前</w:t>
      </w:r>
      <w:r>
        <w:rPr>
          <w:rFonts w:ascii="仿宋_GB2312" w:eastAsia="仿宋_GB2312" w:hint="eastAsia"/>
          <w:kern w:val="0"/>
          <w:sz w:val="32"/>
          <w:szCs w:val="32"/>
          <w:shd w:val="clear" w:color="auto" w:fill="FFFFFF"/>
        </w:rPr>
        <w:t>挑选优秀作品推荐至教育部、国家语委主办的第五届中华经典</w:t>
      </w:r>
      <w:proofErr w:type="gramStart"/>
      <w:r>
        <w:rPr>
          <w:rFonts w:ascii="仿宋_GB2312" w:eastAsia="仿宋_GB2312" w:hint="eastAsia"/>
          <w:kern w:val="0"/>
          <w:sz w:val="32"/>
          <w:szCs w:val="32"/>
          <w:shd w:val="clear" w:color="auto" w:fill="FFFFFF"/>
        </w:rPr>
        <w:t>诵写讲</w:t>
      </w:r>
      <w:proofErr w:type="gramEnd"/>
      <w:r>
        <w:rPr>
          <w:rFonts w:ascii="仿宋_GB2312" w:eastAsia="仿宋_GB2312" w:hint="eastAsia"/>
          <w:kern w:val="0"/>
          <w:sz w:val="32"/>
          <w:szCs w:val="32"/>
          <w:shd w:val="clear" w:color="auto" w:fill="FFFFFF"/>
        </w:rPr>
        <w:t>大赛，并于8—12月</w:t>
      </w:r>
      <w:r>
        <w:rPr>
          <w:rFonts w:ascii="仿宋_GB2312" w:eastAsia="仿宋_GB2312" w:hint="eastAsia"/>
          <w:sz w:val="32"/>
          <w:szCs w:val="32"/>
          <w:shd w:val="clear" w:color="auto" w:fill="FFFFFF"/>
        </w:rPr>
        <w:t>评定市级一等奖、二等奖、三等奖、优秀奖、优秀组织奖和指导教师奖</w:t>
      </w:r>
      <w:r>
        <w:rPr>
          <w:rFonts w:ascii="仿宋_GB2312" w:eastAsia="仿宋_GB2312" w:hint="eastAsia"/>
          <w:kern w:val="0"/>
          <w:sz w:val="32"/>
          <w:szCs w:val="32"/>
          <w:shd w:val="clear" w:color="auto" w:fill="FFFFFF"/>
        </w:rPr>
        <w:t>。</w:t>
      </w:r>
    </w:p>
    <w:p w:rsidR="003779DF" w:rsidRDefault="003779DF" w:rsidP="003779DF">
      <w:pPr>
        <w:pStyle w:val="BodyTextFirstIndent21"/>
        <w:numPr>
          <w:ilvl w:val="0"/>
          <w:numId w:val="1"/>
        </w:numPr>
        <w:spacing w:line="540" w:lineRule="exact"/>
        <w:ind w:leftChars="0" w:firstLine="640"/>
        <w:rPr>
          <w:rFonts w:eastAsia="黑体" w:hint="eastAsia"/>
          <w:kern w:val="0"/>
          <w:sz w:val="32"/>
          <w:szCs w:val="32"/>
        </w:rPr>
      </w:pPr>
      <w:r>
        <w:rPr>
          <w:rFonts w:ascii="黑体" w:eastAsia="黑体" w:hAnsi="黑体" w:hint="eastAsia"/>
          <w:kern w:val="0"/>
          <w:sz w:val="32"/>
          <w:szCs w:val="32"/>
        </w:rPr>
        <w:t>其他事项</w:t>
      </w:r>
    </w:p>
    <w:p w:rsidR="003779DF" w:rsidRDefault="003779DF" w:rsidP="003779DF">
      <w:pPr>
        <w:widowControl/>
        <w:shd w:val="clear" w:color="auto" w:fill="FFFFFF"/>
        <w:adjustRightInd w:val="0"/>
        <w:snapToGrid w:val="0"/>
        <w:spacing w:line="540" w:lineRule="exact"/>
        <w:ind w:firstLineChars="200" w:firstLine="640"/>
        <w:rPr>
          <w:rFonts w:ascii="仿宋_GB2312" w:eastAsia="仿宋_GB2312" w:hint="eastAsia"/>
          <w:kern w:val="0"/>
          <w:sz w:val="32"/>
          <w:szCs w:val="32"/>
          <w:shd w:val="clear" w:color="auto" w:fill="FFFFFF"/>
        </w:rPr>
      </w:pPr>
      <w:r>
        <w:rPr>
          <w:rFonts w:ascii="仿宋_GB2312" w:eastAsia="仿宋_GB2312" w:hint="eastAsia"/>
          <w:kern w:val="0"/>
          <w:sz w:val="32"/>
          <w:szCs w:val="32"/>
          <w:shd w:val="clear" w:color="auto" w:fill="FFFFFF"/>
        </w:rPr>
        <w:t>赛事咨询电话：</w:t>
      </w:r>
      <w:r>
        <w:rPr>
          <w:rFonts w:ascii="仿宋_GB2312" w:eastAsia="仿宋_GB2312" w:hint="eastAsia"/>
          <w:bCs/>
          <w:sz w:val="32"/>
          <w:szCs w:val="32"/>
          <w:shd w:val="clear" w:color="auto" w:fill="FFFFFF"/>
        </w:rPr>
        <w:t>13681036012，18600536280（工作日9:00—16:30接听咨询）</w:t>
      </w:r>
    </w:p>
    <w:p w:rsidR="003779DF" w:rsidRDefault="003779DF" w:rsidP="003779DF">
      <w:pPr>
        <w:shd w:val="clear" w:color="auto" w:fill="FFFFFF"/>
        <w:overflowPunct w:val="0"/>
        <w:autoSpaceDE w:val="0"/>
        <w:autoSpaceDN w:val="0"/>
        <w:adjustRightInd w:val="0"/>
        <w:snapToGrid w:val="0"/>
        <w:spacing w:line="540" w:lineRule="exact"/>
        <w:ind w:firstLineChars="200" w:firstLine="640"/>
        <w:rPr>
          <w:rFonts w:ascii="楷体_GB2312" w:eastAsia="楷体_GB2312" w:hAnsi="楷体" w:cs="楷体" w:hint="eastAsia"/>
          <w:kern w:val="0"/>
          <w:sz w:val="32"/>
          <w:szCs w:val="32"/>
          <w:shd w:val="clear" w:color="auto" w:fill="FFFFFF"/>
        </w:rPr>
      </w:pPr>
      <w:proofErr w:type="gramStart"/>
      <w:r>
        <w:rPr>
          <w:rFonts w:ascii="仿宋_GB2312" w:eastAsia="仿宋_GB2312" w:hint="eastAsia"/>
          <w:kern w:val="0"/>
          <w:sz w:val="32"/>
          <w:szCs w:val="32"/>
          <w:shd w:val="clear" w:color="auto" w:fill="FFFFFF"/>
        </w:rPr>
        <w:t>邮</w:t>
      </w:r>
      <w:proofErr w:type="gramEnd"/>
      <w:r>
        <w:rPr>
          <w:rFonts w:ascii="仿宋_GB2312" w:eastAsia="仿宋_GB2312" w:hint="eastAsia"/>
          <w:kern w:val="0"/>
          <w:sz w:val="32"/>
          <w:szCs w:val="32"/>
          <w:shd w:val="clear" w:color="auto" w:fill="FFFFFF"/>
        </w:rPr>
        <w:t xml:space="preserve">  箱：sjzg_bj@sina.com</w:t>
      </w:r>
      <w:r>
        <w:rPr>
          <w:rFonts w:ascii="楷体_GB2312" w:eastAsia="楷体_GB2312" w:hAnsi="楷体" w:cs="楷体" w:hint="eastAsia"/>
          <w:kern w:val="0"/>
          <w:sz w:val="32"/>
          <w:szCs w:val="32"/>
          <w:shd w:val="clear" w:color="auto" w:fill="FFFFFF"/>
        </w:rPr>
        <w:br w:type="page"/>
      </w:r>
      <w:bookmarkStart w:id="0" w:name="_GoBack"/>
      <w:bookmarkEnd w:id="0"/>
    </w:p>
    <w:sectPr w:rsidR="003779DF" w:rsidSect="003C1650">
      <w:pgSz w:w="11906" w:h="16838"/>
      <w:pgMar w:top="2268" w:right="1588" w:bottom="1985" w:left="1588" w:header="851" w:footer="1417"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633CB"/>
    <w:multiLevelType w:val="multilevel"/>
    <w:tmpl w:val="59F6C24A"/>
    <w:lvl w:ilvl="0">
      <w:start w:val="4"/>
      <w:numFmt w:val="chineseCounting"/>
      <w:suff w:val="nothing"/>
      <w:lvlText w:val="%1、"/>
      <w:lvlJc w:val="left"/>
      <w:pPr>
        <w:tabs>
          <w:tab w:val="num" w:pos="0"/>
        </w:tabs>
        <w:ind w:left="0" w:firstLine="0"/>
      </w:pPr>
      <w:rPr>
        <w:rFonts w:ascii="宋体" w:eastAsia="宋体" w:hAnsi="宋体" w:hint="eastAsia"/>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DF"/>
    <w:rsid w:val="003779DF"/>
    <w:rsid w:val="003C1650"/>
    <w:rsid w:val="0079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9DF"/>
    <w:pPr>
      <w:widowControl w:val="0"/>
      <w:jc w:val="both"/>
    </w:pPr>
    <w:rPr>
      <w:rFonts w:ascii="等线" w:eastAsia="宋体" w:hAnsi="等线"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779DF"/>
    <w:pPr>
      <w:snapToGrid w:val="0"/>
      <w:jc w:val="left"/>
    </w:pPr>
    <w:rPr>
      <w:sz w:val="18"/>
      <w:szCs w:val="18"/>
    </w:rPr>
  </w:style>
  <w:style w:type="character" w:customStyle="1" w:styleId="Char">
    <w:name w:val="页脚 Char"/>
    <w:basedOn w:val="a0"/>
    <w:link w:val="a3"/>
    <w:uiPriority w:val="99"/>
    <w:rsid w:val="003779DF"/>
    <w:rPr>
      <w:rFonts w:ascii="等线" w:eastAsia="宋体" w:hAnsi="等线" w:cs="Times New Roman"/>
      <w:sz w:val="18"/>
      <w:szCs w:val="18"/>
    </w:rPr>
  </w:style>
  <w:style w:type="paragraph" w:customStyle="1" w:styleId="BodyTextFirstIndent21">
    <w:name w:val="Body Text First Indent 21"/>
    <w:basedOn w:val="a"/>
    <w:rsid w:val="003779DF"/>
    <w:pPr>
      <w:ind w:leftChars="200" w:left="420" w:firstLineChars="200" w:firstLine="420"/>
    </w:pPr>
    <w:rPr>
      <w:rFonts w:ascii="Calibri" w:eastAsia="等线" w:hAnsi="Calibri"/>
    </w:rPr>
  </w:style>
  <w:style w:type="paragraph" w:customStyle="1" w:styleId="Char0">
    <w:name w:val="普通(网站) Char"/>
    <w:basedOn w:val="a"/>
    <w:rsid w:val="003779DF"/>
    <w:pPr>
      <w:spacing w:before="100" w:beforeAutospacing="1" w:after="100" w:afterAutospacing="1"/>
      <w:jc w:val="left"/>
    </w:pPr>
    <w:rPr>
      <w:rFonts w:ascii="Times New Roman" w:hAnsi="Times New Roman"/>
      <w:kern w:val="0"/>
      <w:sz w:val="24"/>
      <w:szCs w:val="24"/>
    </w:rPr>
  </w:style>
  <w:style w:type="character" w:customStyle="1" w:styleId="19">
    <w:name w:val="19"/>
    <w:rsid w:val="003779DF"/>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9DF"/>
    <w:pPr>
      <w:widowControl w:val="0"/>
      <w:jc w:val="both"/>
    </w:pPr>
    <w:rPr>
      <w:rFonts w:ascii="等线" w:eastAsia="宋体" w:hAnsi="等线"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779DF"/>
    <w:pPr>
      <w:snapToGrid w:val="0"/>
      <w:jc w:val="left"/>
    </w:pPr>
    <w:rPr>
      <w:sz w:val="18"/>
      <w:szCs w:val="18"/>
    </w:rPr>
  </w:style>
  <w:style w:type="character" w:customStyle="1" w:styleId="Char">
    <w:name w:val="页脚 Char"/>
    <w:basedOn w:val="a0"/>
    <w:link w:val="a3"/>
    <w:uiPriority w:val="99"/>
    <w:rsid w:val="003779DF"/>
    <w:rPr>
      <w:rFonts w:ascii="等线" w:eastAsia="宋体" w:hAnsi="等线" w:cs="Times New Roman"/>
      <w:sz w:val="18"/>
      <w:szCs w:val="18"/>
    </w:rPr>
  </w:style>
  <w:style w:type="paragraph" w:customStyle="1" w:styleId="BodyTextFirstIndent21">
    <w:name w:val="Body Text First Indent 21"/>
    <w:basedOn w:val="a"/>
    <w:rsid w:val="003779DF"/>
    <w:pPr>
      <w:ind w:leftChars="200" w:left="420" w:firstLineChars="200" w:firstLine="420"/>
    </w:pPr>
    <w:rPr>
      <w:rFonts w:ascii="Calibri" w:eastAsia="等线" w:hAnsi="Calibri"/>
    </w:rPr>
  </w:style>
  <w:style w:type="paragraph" w:customStyle="1" w:styleId="Char0">
    <w:name w:val="普通(网站) Char"/>
    <w:basedOn w:val="a"/>
    <w:rsid w:val="003779DF"/>
    <w:pPr>
      <w:spacing w:before="100" w:beforeAutospacing="1" w:after="100" w:afterAutospacing="1"/>
      <w:jc w:val="left"/>
    </w:pPr>
    <w:rPr>
      <w:rFonts w:ascii="Times New Roman" w:hAnsi="Times New Roman"/>
      <w:kern w:val="0"/>
      <w:sz w:val="24"/>
      <w:szCs w:val="24"/>
    </w:rPr>
  </w:style>
  <w:style w:type="character" w:customStyle="1" w:styleId="19">
    <w:name w:val="19"/>
    <w:rsid w:val="003779D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230</Words>
  <Characters>1316</Characters>
  <Application>Microsoft Office Word</Application>
  <DocSecurity>0</DocSecurity>
  <Lines>10</Lines>
  <Paragraphs>3</Paragraphs>
  <ScaleCrop>false</ScaleCrop>
  <Company>Microsoft</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霍冠霖</dc:creator>
  <cp:lastModifiedBy>霍冠霖</cp:lastModifiedBy>
  <cp:revision>2</cp:revision>
  <dcterms:created xsi:type="dcterms:W3CDTF">2023-05-08T08:40:00Z</dcterms:created>
  <dcterms:modified xsi:type="dcterms:W3CDTF">2023-05-08T08:40:00Z</dcterms:modified>
</cp:coreProperties>
</file>